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9D4EECC">
      <w:pPr>
        <w:jc w:val="center"/>
        <w:rPr>
          <w:rFonts w:hint="eastAsia" w:ascii="微软雅黑" w:hAnsi="微软雅黑" w:eastAsia="微软雅黑" w:cs="微软雅黑"/>
          <w:b/>
          <w:bCs/>
          <w:i w:val="0"/>
          <w:caps w:val="0"/>
          <w:color w:val="auto"/>
          <w:spacing w:val="0"/>
          <w:sz w:val="36"/>
          <w:szCs w:val="36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b/>
          <w:bCs/>
          <w:i w:val="0"/>
          <w:caps w:val="0"/>
          <w:color w:val="auto"/>
          <w:spacing w:val="0"/>
          <w:sz w:val="36"/>
          <w:szCs w:val="36"/>
          <w:shd w:val="clear" w:fill="FFFFFF"/>
          <w:lang w:eastAsia="zh-CN"/>
        </w:rPr>
        <w:t>认知和言语康复训练机</w:t>
      </w:r>
      <w:r>
        <w:rPr>
          <w:rFonts w:hint="eastAsia" w:ascii="微软雅黑" w:hAnsi="微软雅黑" w:eastAsia="微软雅黑" w:cs="微软雅黑"/>
          <w:b/>
          <w:bCs/>
          <w:i w:val="0"/>
          <w:caps w:val="0"/>
          <w:color w:val="auto"/>
          <w:spacing w:val="0"/>
          <w:sz w:val="36"/>
          <w:szCs w:val="36"/>
          <w:shd w:val="clear" w:fill="FFFFFF"/>
          <w:lang w:val="en-US" w:eastAsia="zh-CN"/>
        </w:rPr>
        <w:t>参数要求</w:t>
      </w:r>
    </w:p>
    <w:p w14:paraId="04654199">
      <w:pPr>
        <w:jc w:val="center"/>
        <w:rPr>
          <w:rFonts w:hint="eastAsia" w:ascii="微软雅黑" w:hAnsi="微软雅黑" w:eastAsia="微软雅黑" w:cs="微软雅黑"/>
          <w:b/>
          <w:bCs/>
          <w:i w:val="0"/>
          <w:caps w:val="0"/>
          <w:color w:val="auto"/>
          <w:spacing w:val="0"/>
          <w:sz w:val="28"/>
          <w:szCs w:val="28"/>
          <w:shd w:val="clear" w:fill="FFFFFF"/>
          <w:lang w:val="en-US" w:eastAsia="zh-CN"/>
        </w:rPr>
      </w:pPr>
    </w:p>
    <w:p w14:paraId="41341C6D">
      <w:pPr>
        <w:keepNext w:val="0"/>
        <w:keepLines w:val="0"/>
        <w:widowControl/>
        <w:suppressLineNumbers w:val="0"/>
        <w:jc w:val="left"/>
      </w:pPr>
      <w:r>
        <w:rPr>
          <w:rFonts w:hint="eastAsia" w:ascii="宋体" w:hAnsi="宋体" w:eastAsia="宋体" w:cs="宋体"/>
          <w:b/>
          <w:bCs/>
          <w:color w:val="000000"/>
          <w:kern w:val="0"/>
          <w:sz w:val="24"/>
          <w:szCs w:val="24"/>
          <w:lang w:val="en-US" w:eastAsia="zh-CN" w:bidi="ar"/>
        </w:rPr>
        <w:t>1.适用范围：</w:t>
      </w:r>
      <w:r>
        <w:rPr>
          <w:rFonts w:hint="eastAsia" w:ascii="宋体" w:hAnsi="宋体" w:eastAsia="宋体" w:cs="宋体"/>
          <w:color w:val="000000"/>
          <w:kern w:val="0"/>
          <w:sz w:val="24"/>
          <w:szCs w:val="24"/>
          <w:lang w:val="en-US" w:eastAsia="zh-CN" w:bidi="ar"/>
        </w:rPr>
        <w:t xml:space="preserve">辅助医务工作者对患者进行语言障碍的评估，辅助轻度认知障碍 </w:t>
      </w:r>
    </w:p>
    <w:p w14:paraId="0E0381F4">
      <w:pPr>
        <w:keepNext w:val="0"/>
        <w:keepLines w:val="0"/>
        <w:widowControl/>
        <w:suppressLineNumbers w:val="0"/>
        <w:jc w:val="left"/>
      </w:pPr>
      <w:r>
        <w:rPr>
          <w:rFonts w:hint="eastAsia" w:ascii="宋体" w:hAnsi="宋体" w:eastAsia="宋体" w:cs="宋体"/>
          <w:color w:val="000000"/>
          <w:kern w:val="0"/>
          <w:sz w:val="24"/>
          <w:szCs w:val="24"/>
          <w:lang w:val="en-US" w:eastAsia="zh-CN" w:bidi="ar"/>
        </w:rPr>
        <w:t xml:space="preserve">患者及语言障碍患者治疗及康复训练。 </w:t>
      </w:r>
    </w:p>
    <w:p w14:paraId="2D54C982">
      <w:pPr>
        <w:keepNext w:val="0"/>
        <w:keepLines w:val="0"/>
        <w:widowControl/>
        <w:suppressLineNumbers w:val="0"/>
        <w:jc w:val="left"/>
      </w:pPr>
      <w:r>
        <w:rPr>
          <w:rFonts w:hint="eastAsia" w:ascii="宋体" w:hAnsi="宋体" w:eastAsia="宋体" w:cs="宋体"/>
          <w:b/>
          <w:bCs/>
          <w:color w:val="000000"/>
          <w:kern w:val="0"/>
          <w:sz w:val="24"/>
          <w:szCs w:val="24"/>
          <w:lang w:val="en-US" w:eastAsia="zh-CN" w:bidi="ar"/>
        </w:rPr>
        <w:t xml:space="preserve">2.软件功能 </w:t>
      </w:r>
    </w:p>
    <w:p w14:paraId="3A29DDFD">
      <w:pPr>
        <w:keepNext w:val="0"/>
        <w:keepLines w:val="0"/>
        <w:widowControl/>
        <w:suppressLineNumbers w:val="0"/>
        <w:jc w:val="left"/>
      </w:pPr>
      <w:r>
        <w:rPr>
          <w:rFonts w:hint="eastAsia" w:ascii="宋体" w:hAnsi="宋体" w:eastAsia="宋体" w:cs="宋体"/>
          <w:color w:val="000000"/>
          <w:kern w:val="0"/>
          <w:sz w:val="24"/>
          <w:szCs w:val="24"/>
          <w:lang w:val="en-US" w:eastAsia="zh-CN" w:bidi="ar"/>
        </w:rPr>
        <w:t xml:space="preserve">2.1 软件可通过互联网或局域网 Web 网页形式交付使用。 </w:t>
      </w:r>
    </w:p>
    <w:p w14:paraId="6F884533">
      <w:pPr>
        <w:keepNext w:val="0"/>
        <w:keepLines w:val="0"/>
        <w:widowControl/>
        <w:suppressLineNumbers w:val="0"/>
        <w:jc w:val="left"/>
      </w:pPr>
      <w:r>
        <w:rPr>
          <w:rFonts w:hint="eastAsia" w:ascii="宋体" w:hAnsi="宋体" w:eastAsia="宋体" w:cs="宋体"/>
          <w:color w:val="000000"/>
          <w:kern w:val="0"/>
          <w:sz w:val="24"/>
          <w:szCs w:val="24"/>
          <w:lang w:val="en-US" w:eastAsia="zh-CN" w:bidi="ar"/>
        </w:rPr>
        <w:t>2.2.包含档案管理、测评管理、康复训练、居家康复、记录管理、系统设置等模块。</w:t>
      </w:r>
    </w:p>
    <w:p w14:paraId="49DB78E8">
      <w:pPr>
        <w:keepNext w:val="0"/>
        <w:keepLines w:val="0"/>
        <w:widowControl/>
        <w:suppressLineNumbers w:val="0"/>
        <w:jc w:val="left"/>
      </w:pPr>
      <w:r>
        <w:rPr>
          <w:rFonts w:hint="eastAsia" w:ascii="宋体" w:hAnsi="宋体" w:eastAsia="宋体" w:cs="宋体"/>
          <w:b/>
          <w:bCs/>
          <w:color w:val="000000"/>
          <w:kern w:val="0"/>
          <w:sz w:val="24"/>
          <w:szCs w:val="24"/>
          <w:lang w:val="en-US" w:eastAsia="zh-CN" w:bidi="ar"/>
        </w:rPr>
        <w:t>2.3 认知及心理测评：</w:t>
      </w:r>
      <w:r>
        <w:rPr>
          <w:rFonts w:hint="eastAsia" w:ascii="宋体" w:hAnsi="宋体" w:eastAsia="宋体" w:cs="宋体"/>
          <w:color w:val="000000"/>
          <w:kern w:val="0"/>
          <w:sz w:val="24"/>
          <w:szCs w:val="24"/>
          <w:lang w:val="en-US" w:eastAsia="zh-CN" w:bidi="ar"/>
        </w:rPr>
        <w:t xml:space="preserve">系统自带量表编辑工具，可以自主生成和编辑心理量表， </w:t>
      </w:r>
    </w:p>
    <w:p w14:paraId="323D46C2">
      <w:pPr>
        <w:keepNext w:val="0"/>
        <w:keepLines w:val="0"/>
        <w:widowControl/>
        <w:suppressLineNumbers w:val="0"/>
        <w:jc w:val="left"/>
      </w:pPr>
      <w:r>
        <w:rPr>
          <w:rFonts w:hint="eastAsia" w:ascii="宋体" w:hAnsi="宋体" w:eastAsia="宋体" w:cs="宋体"/>
          <w:color w:val="000000"/>
          <w:kern w:val="0"/>
          <w:sz w:val="24"/>
          <w:szCs w:val="24"/>
          <w:lang w:val="en-US" w:eastAsia="zh-CN" w:bidi="ar"/>
        </w:rPr>
        <w:t>可以添加包括量表名称、指导语、条目、因子计分、临界值及相关解释。</w:t>
      </w:r>
    </w:p>
    <w:p w14:paraId="3DCE04D7">
      <w:pPr>
        <w:keepNext w:val="0"/>
        <w:keepLines w:val="0"/>
        <w:widowControl/>
        <w:suppressLineNumbers w:val="0"/>
        <w:jc w:val="left"/>
      </w:pPr>
      <w:r>
        <w:rPr>
          <w:rFonts w:hint="eastAsia" w:ascii="宋体" w:hAnsi="宋体" w:eastAsia="宋体" w:cs="宋体"/>
          <w:b/>
          <w:bCs/>
          <w:color w:val="000000"/>
          <w:kern w:val="0"/>
          <w:sz w:val="24"/>
          <w:szCs w:val="24"/>
          <w:lang w:val="en-US" w:eastAsia="zh-CN" w:bidi="ar"/>
        </w:rPr>
        <w:t xml:space="preserve">2.4. 临床评估量表包括： </w:t>
      </w:r>
    </w:p>
    <w:p w14:paraId="7E464AE2">
      <w:pPr>
        <w:keepNext w:val="0"/>
        <w:keepLines w:val="0"/>
        <w:widowControl/>
        <w:suppressLineNumbers w:val="0"/>
        <w:jc w:val="left"/>
      </w:pPr>
      <w:r>
        <w:rPr>
          <w:rFonts w:hint="eastAsia" w:ascii="宋体" w:hAnsi="宋体" w:eastAsia="宋体" w:cs="宋体"/>
          <w:b/>
          <w:bCs/>
          <w:color w:val="000000"/>
          <w:kern w:val="0"/>
          <w:sz w:val="24"/>
          <w:szCs w:val="24"/>
          <w:lang w:val="en-US" w:eastAsia="zh-CN" w:bidi="ar"/>
        </w:rPr>
        <w:t>2.4.1.认知功能评估量表</w:t>
      </w:r>
      <w:r>
        <w:rPr>
          <w:rFonts w:hint="eastAsia" w:ascii="宋体" w:hAnsi="宋体" w:eastAsia="宋体" w:cs="宋体"/>
          <w:color w:val="000000"/>
          <w:kern w:val="0"/>
          <w:sz w:val="24"/>
          <w:szCs w:val="24"/>
          <w:lang w:val="en-US" w:eastAsia="zh-CN" w:bidi="ar"/>
        </w:rPr>
        <w:t xml:space="preserve">：蒙特利尔认知评估量表(MOCA)实现无纸电子化画图 </w:t>
      </w:r>
    </w:p>
    <w:p w14:paraId="3B4BCAAF">
      <w:pPr>
        <w:keepNext w:val="0"/>
        <w:keepLines w:val="0"/>
        <w:widowControl/>
        <w:suppressLineNumbers w:val="0"/>
        <w:jc w:val="left"/>
      </w:pPr>
      <w:r>
        <w:rPr>
          <w:rFonts w:hint="eastAsia" w:ascii="宋体" w:hAnsi="宋体" w:eastAsia="宋体" w:cs="宋体"/>
          <w:color w:val="000000"/>
          <w:kern w:val="0"/>
          <w:sz w:val="24"/>
          <w:szCs w:val="24"/>
          <w:lang w:val="en-US" w:eastAsia="zh-CN" w:bidi="ar"/>
        </w:rPr>
        <w:t xml:space="preserve">与录音评估、改良长谷川式简易智能量表(HDS-R)、认知障碍自评表（AD8）、老 </w:t>
      </w:r>
    </w:p>
    <w:p w14:paraId="6388A3B9">
      <w:pPr>
        <w:keepNext w:val="0"/>
        <w:keepLines w:val="0"/>
        <w:widowControl/>
        <w:suppressLineNumbers w:val="0"/>
        <w:jc w:val="left"/>
      </w:pPr>
      <w:r>
        <w:rPr>
          <w:rFonts w:hint="eastAsia" w:ascii="宋体" w:hAnsi="宋体" w:eastAsia="宋体" w:cs="宋体"/>
          <w:color w:val="000000"/>
          <w:kern w:val="0"/>
          <w:sz w:val="24"/>
          <w:szCs w:val="24"/>
          <w:lang w:val="en-US" w:eastAsia="zh-CN" w:bidi="ar"/>
        </w:rPr>
        <w:t xml:space="preserve">年人认知功能筛查量表(CASI)、主观认知下降自测表、额叶功能评定表（FAB）、 </w:t>
      </w:r>
    </w:p>
    <w:p w14:paraId="0E5424EE">
      <w:pPr>
        <w:keepNext w:val="0"/>
        <w:keepLines w:val="0"/>
        <w:widowControl/>
        <w:suppressLineNumbers w:val="0"/>
        <w:jc w:val="left"/>
      </w:pPr>
      <w:r>
        <w:rPr>
          <w:rFonts w:hint="eastAsia" w:ascii="宋体" w:hAnsi="宋体" w:eastAsia="宋体" w:cs="宋体"/>
          <w:color w:val="000000"/>
          <w:kern w:val="0"/>
          <w:sz w:val="24"/>
          <w:szCs w:val="24"/>
          <w:lang w:val="en-US" w:eastAsia="zh-CN" w:bidi="ar"/>
        </w:rPr>
        <w:t xml:space="preserve">社交回避及苦恼量表。 </w:t>
      </w:r>
    </w:p>
    <w:p w14:paraId="43AA2DAC">
      <w:pPr>
        <w:keepNext w:val="0"/>
        <w:keepLines w:val="0"/>
        <w:widowControl/>
        <w:suppressLineNumbers w:val="0"/>
        <w:jc w:val="left"/>
      </w:pPr>
      <w:r>
        <w:rPr>
          <w:rFonts w:hint="eastAsia" w:ascii="宋体" w:hAnsi="宋体" w:eastAsia="宋体" w:cs="宋体"/>
          <w:b/>
          <w:bCs/>
          <w:color w:val="000000"/>
          <w:kern w:val="0"/>
          <w:sz w:val="24"/>
          <w:szCs w:val="24"/>
          <w:lang w:val="en-US" w:eastAsia="zh-CN" w:bidi="ar"/>
        </w:rPr>
        <w:t>2.4.2 精神心理健康评估量表：</w:t>
      </w:r>
      <w:r>
        <w:rPr>
          <w:rFonts w:hint="eastAsia" w:ascii="宋体" w:hAnsi="宋体" w:eastAsia="宋体" w:cs="宋体"/>
          <w:color w:val="000000"/>
          <w:kern w:val="0"/>
          <w:sz w:val="24"/>
          <w:szCs w:val="24"/>
          <w:lang w:val="en-US" w:eastAsia="zh-CN" w:bidi="ar"/>
        </w:rPr>
        <w:t xml:space="preserve">简易智能精神状态检查量表（MMSE）实现无纸 </w:t>
      </w:r>
    </w:p>
    <w:p w14:paraId="766A9796">
      <w:pPr>
        <w:keepNext w:val="0"/>
        <w:keepLines w:val="0"/>
        <w:widowControl/>
        <w:suppressLineNumbers w:val="0"/>
        <w:jc w:val="left"/>
      </w:pPr>
      <w:r>
        <w:rPr>
          <w:rFonts w:hint="eastAsia" w:ascii="宋体" w:hAnsi="宋体" w:eastAsia="宋体" w:cs="宋体"/>
          <w:color w:val="000000"/>
          <w:kern w:val="0"/>
          <w:sz w:val="24"/>
          <w:szCs w:val="24"/>
          <w:lang w:val="en-US" w:eastAsia="zh-CN" w:bidi="ar"/>
        </w:rPr>
        <w:t>电子化画图与录音评估、简明精神病评定量表（BPRS）、抑郁的觉察缺陷问卷 PDQ</w:t>
      </w:r>
    </w:p>
    <w:p w14:paraId="6284DFB8">
      <w:pPr>
        <w:keepNext w:val="0"/>
        <w:keepLines w:val="0"/>
        <w:widowControl/>
        <w:suppressLineNumbers w:val="0"/>
        <w:jc w:val="left"/>
      </w:pPr>
      <w:r>
        <w:rPr>
          <w:rFonts w:hint="eastAsia" w:ascii="宋体" w:hAnsi="宋体" w:eastAsia="宋体" w:cs="宋体"/>
          <w:color w:val="000000"/>
          <w:kern w:val="0"/>
          <w:sz w:val="24"/>
          <w:szCs w:val="24"/>
          <w:lang w:val="en-US" w:eastAsia="zh-CN" w:bidi="ar"/>
        </w:rPr>
        <w:t xml:space="preserve">D、Zung 焦虑自评量表系统（SAS）、Zung 氏抑郁自评量表(SDS)、双相情感障碍自评量表、广泛性焦虑障碍量表(GAD-7)、抑郁症筛查量表（PHQ-9）、汉密尔顿抑郁量表（HAMD）、汉密尔顿抑郁量表(HAMD)-24、汉密尔顿焦虑量表 HAMA、 </w:t>
      </w:r>
    </w:p>
    <w:p w14:paraId="48586DED">
      <w:pPr>
        <w:keepNext w:val="0"/>
        <w:keepLines w:val="0"/>
        <w:widowControl/>
        <w:suppressLineNumbers w:val="0"/>
        <w:jc w:val="left"/>
      </w:pPr>
      <w:r>
        <w:rPr>
          <w:rFonts w:hint="eastAsia" w:ascii="宋体" w:hAnsi="宋体" w:eastAsia="宋体" w:cs="宋体"/>
          <w:color w:val="000000"/>
          <w:kern w:val="0"/>
          <w:sz w:val="24"/>
          <w:szCs w:val="24"/>
          <w:lang w:val="en-US" w:eastAsia="zh-CN" w:bidi="ar"/>
        </w:rPr>
        <w:t xml:space="preserve">Hachinski 缺血量表（HIS）、创伤后应激障碍检查表。 </w:t>
      </w:r>
    </w:p>
    <w:p w14:paraId="4FC72F9F">
      <w:pPr>
        <w:keepNext w:val="0"/>
        <w:keepLines w:val="0"/>
        <w:widowControl/>
        <w:suppressLineNumbers w:val="0"/>
        <w:jc w:val="left"/>
      </w:pPr>
      <w:r>
        <w:rPr>
          <w:rFonts w:hint="eastAsia" w:ascii="宋体" w:hAnsi="宋体" w:eastAsia="宋体" w:cs="宋体"/>
          <w:b/>
          <w:bCs/>
          <w:color w:val="000000"/>
          <w:kern w:val="0"/>
          <w:sz w:val="24"/>
          <w:szCs w:val="24"/>
          <w:lang w:val="en-US" w:eastAsia="zh-CN" w:bidi="ar"/>
        </w:rPr>
        <w:t>2.4.3 言语功能评估量表：</w:t>
      </w:r>
      <w:r>
        <w:rPr>
          <w:rFonts w:hint="eastAsia" w:ascii="宋体" w:hAnsi="宋体" w:eastAsia="宋体" w:cs="宋体"/>
          <w:color w:val="000000"/>
          <w:kern w:val="0"/>
          <w:sz w:val="24"/>
          <w:szCs w:val="24"/>
          <w:lang w:val="en-US" w:eastAsia="zh-CN" w:bidi="ar"/>
        </w:rPr>
        <w:t xml:space="preserve">言语功能障碍筛查表、西部失语症检查量表（WAB）。 </w:t>
      </w:r>
    </w:p>
    <w:p w14:paraId="70BD5469">
      <w:pPr>
        <w:keepNext w:val="0"/>
        <w:keepLines w:val="0"/>
        <w:widowControl/>
        <w:suppressLineNumbers w:val="0"/>
        <w:jc w:val="left"/>
      </w:pPr>
      <w:r>
        <w:rPr>
          <w:rFonts w:hint="eastAsia" w:ascii="宋体" w:hAnsi="宋体" w:eastAsia="宋体" w:cs="宋体"/>
          <w:b/>
          <w:bCs/>
          <w:color w:val="000000"/>
          <w:kern w:val="0"/>
          <w:sz w:val="24"/>
          <w:szCs w:val="24"/>
          <w:lang w:val="en-US" w:eastAsia="zh-CN" w:bidi="ar"/>
        </w:rPr>
        <w:t>2.4.4 日常生活评估量表：</w:t>
      </w:r>
      <w:r>
        <w:rPr>
          <w:rFonts w:hint="eastAsia" w:ascii="宋体" w:hAnsi="宋体" w:eastAsia="宋体" w:cs="宋体"/>
          <w:color w:val="000000"/>
          <w:kern w:val="0"/>
          <w:sz w:val="24"/>
          <w:szCs w:val="24"/>
          <w:lang w:val="en-US" w:eastAsia="zh-CN" w:bidi="ar"/>
        </w:rPr>
        <w:t xml:space="preserve">日常生活活动能力（ADL）量表（Barthel 指数）、 </w:t>
      </w:r>
    </w:p>
    <w:p w14:paraId="30E385BF">
      <w:pPr>
        <w:keepNext w:val="0"/>
        <w:keepLines w:val="0"/>
        <w:widowControl/>
        <w:suppressLineNumbers w:val="0"/>
        <w:jc w:val="left"/>
      </w:pPr>
      <w:r>
        <w:rPr>
          <w:rFonts w:hint="eastAsia" w:ascii="宋体" w:hAnsi="宋体" w:eastAsia="宋体" w:cs="宋体"/>
          <w:color w:val="000000"/>
          <w:kern w:val="0"/>
          <w:sz w:val="24"/>
          <w:szCs w:val="24"/>
          <w:lang w:val="en-US" w:eastAsia="zh-CN" w:bidi="ar"/>
        </w:rPr>
        <w:t xml:space="preserve">Rivermead 行为记忆功能评定表、情商测验 EQ 量表、社会功能活动问卷（FAQ）、 </w:t>
      </w:r>
    </w:p>
    <w:p w14:paraId="7291782D">
      <w:pPr>
        <w:keepNext w:val="0"/>
        <w:keepLines w:val="0"/>
        <w:widowControl/>
        <w:suppressLineNumbers w:val="0"/>
        <w:jc w:val="left"/>
      </w:pPr>
      <w:r>
        <w:rPr>
          <w:rFonts w:hint="eastAsia" w:ascii="宋体" w:hAnsi="宋体" w:eastAsia="宋体" w:cs="宋体"/>
          <w:color w:val="000000"/>
          <w:kern w:val="0"/>
          <w:sz w:val="24"/>
          <w:szCs w:val="24"/>
          <w:lang w:val="en-US" w:eastAsia="zh-CN" w:bidi="ar"/>
        </w:rPr>
        <w:t xml:space="preserve">Fugl-Meyer 平衡量表（评定法）、Berg 平衡量表、生活满意度指数 B。 </w:t>
      </w:r>
    </w:p>
    <w:p w14:paraId="2130C3E0">
      <w:pPr>
        <w:keepNext w:val="0"/>
        <w:keepLines w:val="0"/>
        <w:widowControl/>
        <w:suppressLineNumbers w:val="0"/>
        <w:jc w:val="left"/>
      </w:pPr>
      <w:r>
        <w:rPr>
          <w:rFonts w:hint="eastAsia" w:ascii="宋体" w:hAnsi="宋体" w:eastAsia="宋体" w:cs="宋体"/>
          <w:b/>
          <w:bCs/>
          <w:color w:val="000000"/>
          <w:kern w:val="0"/>
          <w:sz w:val="24"/>
          <w:szCs w:val="24"/>
          <w:lang w:val="en-US" w:eastAsia="zh-CN" w:bidi="ar"/>
        </w:rPr>
        <w:t>2.4.5 睡眠量表：</w:t>
      </w:r>
      <w:r>
        <w:rPr>
          <w:rFonts w:hint="eastAsia" w:ascii="宋体" w:hAnsi="宋体" w:eastAsia="宋体" w:cs="宋体"/>
          <w:color w:val="000000"/>
          <w:kern w:val="0"/>
          <w:sz w:val="24"/>
          <w:szCs w:val="24"/>
          <w:lang w:val="en-US" w:eastAsia="zh-CN" w:bidi="ar"/>
        </w:rPr>
        <w:t xml:space="preserve">阿森斯失眠量表（AIS）、匹兹堡睡眠质量指数( PSQI)、Epworth </w:t>
      </w:r>
    </w:p>
    <w:p w14:paraId="68ABA07D">
      <w:pPr>
        <w:keepNext w:val="0"/>
        <w:keepLines w:val="0"/>
        <w:widowControl/>
        <w:suppressLineNumbers w:val="0"/>
        <w:jc w:val="left"/>
      </w:pPr>
      <w:r>
        <w:rPr>
          <w:rFonts w:hint="eastAsia" w:ascii="宋体" w:hAnsi="宋体" w:eastAsia="宋体" w:cs="宋体"/>
          <w:color w:val="000000"/>
          <w:kern w:val="0"/>
          <w:sz w:val="24"/>
          <w:szCs w:val="24"/>
          <w:lang w:val="en-US" w:eastAsia="zh-CN" w:bidi="ar"/>
        </w:rPr>
        <w:t xml:space="preserve">嗜睡量表、清晨型和夜晚型自评量表。 </w:t>
      </w:r>
    </w:p>
    <w:p w14:paraId="09973BE7">
      <w:pPr>
        <w:keepNext w:val="0"/>
        <w:keepLines w:val="0"/>
        <w:widowControl/>
        <w:suppressLineNumbers w:val="0"/>
        <w:jc w:val="left"/>
      </w:pPr>
      <w:r>
        <w:rPr>
          <w:rFonts w:hint="eastAsia" w:ascii="宋体" w:hAnsi="宋体" w:eastAsia="宋体" w:cs="宋体"/>
          <w:b/>
          <w:bCs/>
          <w:color w:val="000000"/>
          <w:kern w:val="0"/>
          <w:sz w:val="24"/>
          <w:szCs w:val="24"/>
          <w:lang w:val="en-US" w:eastAsia="zh-CN" w:bidi="ar"/>
        </w:rPr>
        <w:t>2.4.6 儿童行为评估量表：</w:t>
      </w:r>
      <w:r>
        <w:rPr>
          <w:rFonts w:hint="eastAsia" w:ascii="宋体" w:hAnsi="宋体" w:eastAsia="宋体" w:cs="宋体"/>
          <w:color w:val="000000"/>
          <w:kern w:val="0"/>
          <w:sz w:val="24"/>
          <w:szCs w:val="24"/>
          <w:lang w:val="en-US" w:eastAsia="zh-CN" w:bidi="ar"/>
        </w:rPr>
        <w:t xml:space="preserve">多动症诊断标准量表、孤独症行为评定量表（ABC）。 </w:t>
      </w:r>
    </w:p>
    <w:p w14:paraId="70C2DCD7">
      <w:pPr>
        <w:keepNext w:val="0"/>
        <w:keepLines w:val="0"/>
        <w:widowControl/>
        <w:suppressLineNumbers w:val="0"/>
        <w:jc w:val="left"/>
      </w:pPr>
      <w:r>
        <w:rPr>
          <w:rFonts w:hint="eastAsia" w:ascii="宋体" w:hAnsi="宋体" w:eastAsia="宋体" w:cs="宋体"/>
          <w:b/>
          <w:bCs/>
          <w:color w:val="000000"/>
          <w:kern w:val="0"/>
          <w:sz w:val="24"/>
          <w:szCs w:val="24"/>
          <w:lang w:val="en-US" w:eastAsia="zh-CN" w:bidi="ar"/>
        </w:rPr>
        <w:t>2.5 认知功能测评标准范式评估至少包括：</w:t>
      </w:r>
      <w:r>
        <w:rPr>
          <w:rFonts w:hint="eastAsia" w:ascii="宋体" w:hAnsi="宋体" w:eastAsia="宋体" w:cs="宋体"/>
          <w:color w:val="000000"/>
          <w:kern w:val="0"/>
          <w:sz w:val="24"/>
          <w:szCs w:val="24"/>
          <w:lang w:val="en-US" w:eastAsia="zh-CN" w:bidi="ar"/>
        </w:rPr>
        <w:t xml:space="preserve">顺序连线、持续操作测试、数字广 </w:t>
      </w:r>
    </w:p>
    <w:p w14:paraId="44032777">
      <w:pPr>
        <w:keepNext w:val="0"/>
        <w:keepLines w:val="0"/>
        <w:widowControl/>
        <w:suppressLineNumbers w:val="0"/>
        <w:jc w:val="left"/>
      </w:pPr>
      <w:r>
        <w:rPr>
          <w:rFonts w:hint="eastAsia" w:ascii="宋体" w:hAnsi="宋体" w:eastAsia="宋体" w:cs="宋体"/>
          <w:color w:val="000000"/>
          <w:kern w:val="0"/>
          <w:sz w:val="24"/>
          <w:szCs w:val="24"/>
          <w:lang w:val="en-US" w:eastAsia="zh-CN" w:bidi="ar"/>
        </w:rPr>
        <w:t>度、数字广度倒背、空间广度、空间广度倒</w:t>
      </w:r>
      <w:bookmarkStart w:id="0" w:name="_GoBack"/>
      <w:bookmarkEnd w:id="0"/>
      <w:r>
        <w:rPr>
          <w:rFonts w:hint="eastAsia" w:ascii="宋体" w:hAnsi="宋体" w:eastAsia="宋体" w:cs="宋体"/>
          <w:color w:val="000000"/>
          <w:kern w:val="0"/>
          <w:sz w:val="24"/>
          <w:szCs w:val="24"/>
          <w:lang w:val="en-US" w:eastAsia="zh-CN" w:bidi="ar"/>
        </w:rPr>
        <w:t xml:space="preserve">背、Stroop 文字、Stroop 色词、Stroop </w:t>
      </w:r>
    </w:p>
    <w:p w14:paraId="56EEE83B">
      <w:pPr>
        <w:keepNext w:val="0"/>
        <w:keepLines w:val="0"/>
        <w:widowControl/>
        <w:suppressLineNumbers w:val="0"/>
        <w:jc w:val="left"/>
      </w:pPr>
      <w:r>
        <w:rPr>
          <w:rFonts w:hint="eastAsia" w:ascii="等线" w:hAnsi="等线" w:eastAsia="等线" w:cs="等线"/>
          <w:color w:val="000000"/>
          <w:kern w:val="0"/>
          <w:sz w:val="18"/>
          <w:szCs w:val="18"/>
          <w:lang w:val="en-US" w:eastAsia="zh-CN" w:bidi="ar"/>
        </w:rPr>
        <w:t>4</w:t>
      </w:r>
      <w:r>
        <w:rPr>
          <w:rFonts w:hint="eastAsia" w:ascii="宋体" w:hAnsi="宋体" w:eastAsia="宋体" w:cs="宋体"/>
          <w:color w:val="000000"/>
          <w:kern w:val="0"/>
          <w:sz w:val="24"/>
          <w:szCs w:val="24"/>
          <w:lang w:val="en-US" w:eastAsia="zh-CN" w:bidi="ar"/>
        </w:rPr>
        <w:t xml:space="preserve">词色、译码测验、符号检索、视觉保持测验(BVRT)、图片词汇测验 PPVT、画钟测验（CDT）。 </w:t>
      </w:r>
    </w:p>
    <w:p w14:paraId="1C2D2099">
      <w:pPr>
        <w:keepNext w:val="0"/>
        <w:keepLines w:val="0"/>
        <w:widowControl/>
        <w:suppressLineNumbers w:val="0"/>
        <w:jc w:val="left"/>
      </w:pPr>
      <w:r>
        <w:rPr>
          <w:rFonts w:hint="eastAsia" w:ascii="宋体" w:hAnsi="宋体" w:eastAsia="宋体" w:cs="宋体"/>
          <w:b/>
          <w:bCs/>
          <w:color w:val="000000"/>
          <w:kern w:val="0"/>
          <w:sz w:val="24"/>
          <w:szCs w:val="24"/>
          <w:lang w:val="en-US" w:eastAsia="zh-CN" w:bidi="ar"/>
        </w:rPr>
        <w:t>2.6 言语评估模块包括：</w:t>
      </w:r>
      <w:r>
        <w:rPr>
          <w:rFonts w:hint="eastAsia" w:ascii="宋体" w:hAnsi="宋体" w:eastAsia="宋体" w:cs="宋体"/>
          <w:color w:val="000000"/>
          <w:kern w:val="0"/>
          <w:sz w:val="24"/>
          <w:szCs w:val="24"/>
          <w:lang w:val="en-US" w:eastAsia="zh-CN" w:bidi="ar"/>
        </w:rPr>
        <w:t xml:space="preserve">听检查、视检查、语音检查、口语表达。 </w:t>
      </w:r>
    </w:p>
    <w:p w14:paraId="65685629">
      <w:pPr>
        <w:keepNext w:val="0"/>
        <w:keepLines w:val="0"/>
        <w:widowControl/>
        <w:suppressLineNumbers w:val="0"/>
        <w:jc w:val="left"/>
      </w:pPr>
      <w:r>
        <w:rPr>
          <w:rFonts w:hint="eastAsia" w:ascii="宋体" w:hAnsi="宋体" w:eastAsia="宋体" w:cs="宋体"/>
          <w:b/>
          <w:bCs/>
          <w:color w:val="000000"/>
          <w:kern w:val="0"/>
          <w:sz w:val="24"/>
          <w:szCs w:val="24"/>
          <w:lang w:val="en-US" w:eastAsia="zh-CN" w:bidi="ar"/>
        </w:rPr>
        <w:t>2.7 认知康复训练：</w:t>
      </w:r>
      <w:r>
        <w:rPr>
          <w:rFonts w:hint="eastAsia" w:ascii="宋体" w:hAnsi="宋体" w:eastAsia="宋体" w:cs="宋体"/>
          <w:color w:val="000000"/>
          <w:kern w:val="0"/>
          <w:sz w:val="24"/>
          <w:szCs w:val="24"/>
          <w:lang w:val="en-US" w:eastAsia="zh-CN" w:bidi="ar"/>
        </w:rPr>
        <w:t xml:space="preserve">针对注意、记忆、感知觉、执行功能、思维、听理解、言 </w:t>
      </w:r>
    </w:p>
    <w:p w14:paraId="38AD53DE">
      <w:pPr>
        <w:keepNext w:val="0"/>
        <w:keepLines w:val="0"/>
        <w:widowControl/>
        <w:suppressLineNumbers w:val="0"/>
        <w:jc w:val="left"/>
      </w:pPr>
      <w:r>
        <w:rPr>
          <w:rFonts w:hint="eastAsia" w:ascii="宋体" w:hAnsi="宋体" w:eastAsia="宋体" w:cs="宋体"/>
          <w:color w:val="000000"/>
          <w:kern w:val="0"/>
          <w:sz w:val="24"/>
          <w:szCs w:val="24"/>
          <w:lang w:val="en-US" w:eastAsia="zh-CN" w:bidi="ar"/>
        </w:rPr>
        <w:t xml:space="preserve">语、口语阅读能力、语义、情绪感知与理解、情绪管理、社会认知、社会行为等 </w:t>
      </w:r>
    </w:p>
    <w:p w14:paraId="7FF80EE0">
      <w:pPr>
        <w:keepNext w:val="0"/>
        <w:keepLines w:val="0"/>
        <w:widowControl/>
        <w:suppressLineNumbers w:val="0"/>
        <w:jc w:val="left"/>
      </w:pPr>
      <w:r>
        <w:rPr>
          <w:rFonts w:hint="eastAsia" w:ascii="宋体" w:hAnsi="宋体" w:eastAsia="宋体" w:cs="宋体"/>
          <w:color w:val="000000"/>
          <w:kern w:val="0"/>
          <w:sz w:val="24"/>
          <w:szCs w:val="24"/>
          <w:lang w:val="en-US" w:eastAsia="zh-CN" w:bidi="ar"/>
        </w:rPr>
        <w:t xml:space="preserve">认知功能进行全面矫正。 </w:t>
      </w:r>
    </w:p>
    <w:p w14:paraId="5C6B5AAB">
      <w:pPr>
        <w:keepNext w:val="0"/>
        <w:keepLines w:val="0"/>
        <w:widowControl/>
        <w:suppressLineNumbers w:val="0"/>
        <w:jc w:val="left"/>
      </w:pPr>
      <w:r>
        <w:rPr>
          <w:rFonts w:hint="eastAsia" w:ascii="宋体" w:hAnsi="宋体" w:eastAsia="宋体" w:cs="宋体"/>
          <w:color w:val="000000"/>
          <w:kern w:val="0"/>
          <w:sz w:val="24"/>
          <w:szCs w:val="24"/>
          <w:lang w:val="en-US" w:eastAsia="zh-CN" w:bidi="ar"/>
        </w:rPr>
        <w:t xml:space="preserve"> </w:t>
      </w:r>
      <w:r>
        <w:rPr>
          <w:rFonts w:hint="eastAsia" w:ascii="宋体" w:hAnsi="宋体" w:eastAsia="宋体" w:cs="宋体"/>
          <w:b/>
          <w:bCs/>
          <w:color w:val="000000"/>
          <w:kern w:val="0"/>
          <w:sz w:val="24"/>
          <w:szCs w:val="24"/>
          <w:lang w:val="en-US" w:eastAsia="zh-CN" w:bidi="ar"/>
        </w:rPr>
        <w:t>2.8 言语康复训练：</w:t>
      </w:r>
      <w:r>
        <w:rPr>
          <w:rFonts w:hint="eastAsia" w:ascii="宋体" w:hAnsi="宋体" w:eastAsia="宋体" w:cs="宋体"/>
          <w:color w:val="000000"/>
          <w:kern w:val="0"/>
          <w:sz w:val="24"/>
          <w:szCs w:val="24"/>
          <w:lang w:val="en-US" w:eastAsia="zh-CN" w:bidi="ar"/>
        </w:rPr>
        <w:t xml:space="preserve">包括听训练、视训练、语音训练、发音器官训练、口语表 </w:t>
      </w:r>
    </w:p>
    <w:p w14:paraId="19640897">
      <w:pPr>
        <w:keepNext w:val="0"/>
        <w:keepLines w:val="0"/>
        <w:widowControl/>
        <w:suppressLineNumbers w:val="0"/>
        <w:jc w:val="left"/>
      </w:pPr>
      <w:r>
        <w:rPr>
          <w:rFonts w:hint="eastAsia" w:ascii="宋体" w:hAnsi="宋体" w:eastAsia="宋体" w:cs="宋体"/>
          <w:color w:val="000000"/>
          <w:kern w:val="0"/>
          <w:sz w:val="24"/>
          <w:szCs w:val="24"/>
          <w:lang w:val="en-US" w:eastAsia="zh-CN" w:bidi="ar"/>
        </w:rPr>
        <w:t xml:space="preserve">达训练及学老师平台，系统自带训练编辑工具，可实现医生自主出题。 </w:t>
      </w:r>
    </w:p>
    <w:p w14:paraId="7AC4E96D">
      <w:pPr>
        <w:keepNext w:val="0"/>
        <w:keepLines w:val="0"/>
        <w:widowControl/>
        <w:suppressLineNumbers w:val="0"/>
        <w:jc w:val="left"/>
        <w:rPr>
          <w:rFonts w:hint="default" w:ascii="方正仿宋简体" w:hAnsi="方正仿宋简体" w:eastAsia="方正仿宋简体" w:cs="方正仿宋简体"/>
          <w:b/>
          <w:bCs/>
          <w:i w:val="0"/>
          <w:caps w:val="0"/>
          <w:color w:val="auto"/>
          <w:spacing w:val="0"/>
          <w:sz w:val="28"/>
          <w:szCs w:val="28"/>
          <w:shd w:val="clear" w:fill="FFFFFF"/>
          <w:lang w:val="en-US" w:eastAsia="zh-CN"/>
        </w:rPr>
      </w:pPr>
      <w:r>
        <w:rPr>
          <w:rFonts w:hint="eastAsia" w:ascii="宋体" w:hAnsi="宋体" w:eastAsia="宋体" w:cs="宋体"/>
          <w:color w:val="000000"/>
          <w:kern w:val="0"/>
          <w:sz w:val="24"/>
          <w:szCs w:val="24"/>
          <w:lang w:val="en-US" w:eastAsia="zh-CN" w:bidi="ar"/>
        </w:rPr>
        <w:t>2.9 系统自动生成患者评估与康复训练报告单，并支持查看患者脑力雷达图。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方正仿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23EE10FB"/>
    <w:rsid w:val="48F67D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161</Words>
  <Characters>169</Characters>
  <Lines>0</Lines>
  <Paragraphs>0</Paragraphs>
  <TotalTime>8</TotalTime>
  <ScaleCrop>false</ScaleCrop>
  <LinksUpToDate>false</LinksUpToDate>
  <CharactersWithSpaces>169</CharactersWithSpaces>
  <Application>WPS Office_12.1.0.18912_F1E327BC-269C-435d-A152-05C5408002CA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2024-12-05T03:48:00Z</dcterms:created>
  <dc:creator>Administrator</dc:creator>
  <cp:lastModifiedBy>Administrator</cp:lastModifiedBy>
  <dcterms:modified xsi:type="dcterms:W3CDTF">2024-12-05T07:52:23Z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2052-12.1.0.18912</vt:lpwstr>
  </property>
  <property fmtid="{D5CDD505-2E9C-101B-9397-08002B2CF9AE}" pid="3" name="ICV">
    <vt:lpwstr>CE403D3620924D7881F4B467C6BFBFBC_12</vt:lpwstr>
  </property>
</Properties>
</file>